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3BC" w:rsidRPr="006E43BC" w:rsidP="006E4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6E43BC" w:rsidRPr="006E43BC" w:rsidP="006E4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6E43BC" w:rsidRPr="006E43BC" w:rsidP="006E4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BC" w:rsidRPr="006E43BC" w:rsidP="006E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E43BC" w:rsidRPr="006E43BC" w:rsidP="006E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6E43BC" w:rsidP="006E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BC" w:rsidRPr="006E43BC" w:rsidP="006E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BC" w:rsidRPr="006E43BC" w:rsidP="006E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 2025</w:t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г. Нягань ХМАО-Югры</w:t>
      </w:r>
    </w:p>
    <w:p w:rsidR="006E43BC" w:rsidRPr="006E43BC" w:rsidP="006E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Няганского судебного района</w:t>
      </w:r>
      <w:r w:rsidR="009E5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Изюмцева Р.Р., </w:t>
      </w:r>
    </w:p>
    <w:p w:rsidR="006E43BC" w:rsidRPr="006E43BC" w:rsidP="006E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</w:t>
      </w:r>
      <w:r w:rsidR="009E5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5208" w:rsidP="006E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271B2B"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«Профессиональная коллекторская организация «Феникс» к Каракай Татьяне Павловне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5208" w:rsidP="00CD5208">
      <w:pPr>
        <w:tabs>
          <w:tab w:val="left" w:pos="2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818AC" w:rsidRPr="000D2B4B" w:rsidP="004818A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Истец обратился </w:t>
      </w:r>
      <w:r w:rsidR="002A67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мировому судье</w:t>
      </w: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исковым заявлением о взыскании с ответчика задолженности по договору </w:t>
      </w:r>
      <w:r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№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образовавшейся за период с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размере 15 169 руб. 93</w:t>
      </w: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</w:t>
      </w:r>
      <w:r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государственной пошлины в размере </w:t>
      </w:r>
      <w:r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>4 000 руб. 00</w:t>
      </w: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   </w:t>
      </w:r>
    </w:p>
    <w:p w:rsidR="004818AC" w:rsidRPr="000D2B4B" w:rsidP="004818A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Заявленное истцом требование мотивировано неисполнением принятых обязательств ответчиком по договору займа, заключен</w:t>
      </w: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с </w:t>
      </w:r>
      <w:r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«МФК Т-Финанс»</w:t>
      </w: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правопреемником которого является </w:t>
      </w:r>
      <w:r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«ПКО «Феникс</w:t>
      </w: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которым заключен договор уступки прав требования (цессии), на основании которого истец приобрел право требования по договору займа.</w:t>
      </w:r>
    </w:p>
    <w:p w:rsidR="002A67A9" w:rsidP="004818A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истца в судебное заседание н</w:t>
      </w: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явился,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исковом заявлении имеется просьба о рассмотрении дела в его отсутствии. </w:t>
      </w:r>
    </w:p>
    <w:p w:rsidR="006E43BC" w:rsidRPr="006E43BC" w:rsidP="00271B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</w:t>
      </w:r>
      <w:r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Каракай Т.В. </w:t>
      </w: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</w:t>
      </w:r>
      <w:r w:rsidRPr="000D2B4B" w:rsid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судебное </w:t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дате и месте рассмотрения дела </w:t>
      </w:r>
      <w:r w:rsidR="0063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направлено </w:t>
      </w:r>
      <w:r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дела извещена надлежащим образом, заявлением в адрес суда просила применить последствия пропуска исковой давности и отказать в удовлетворении исковых требований в полном объеме.</w:t>
      </w:r>
    </w:p>
    <w:p w:rsidR="004818AC" w:rsidRPr="000D2B4B" w:rsidP="006E43B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167 ГПК РФ, </w:t>
      </w:r>
      <w:r w:rsidR="00E06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E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счел возможным рассмотреть дело в отсутствие сторон.</w:t>
      </w:r>
    </w:p>
    <w:p w:rsidR="004818AC" w:rsidRPr="000D2B4B" w:rsidP="004818A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</w:t>
      </w:r>
      <w:r w:rsidR="00E0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к следующему.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ст.ст.309, 310 Гражданского кодекса Российской Федерации, обязательства должны исполняться надлежащим образом в соответствии 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обязательства и о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дностороннее изменение его условий не допускаются, за исключением случаев, предусмотренных законом.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ст.819 Гражданского кодекса Российской Федерации, по кредитному договору банк или иная кредитная организация (кредитор) обязуются предоста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 К отношениям по кредитному договору применяются правила, предусмотренные параг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рафом 1 настоящей главы, если иное не предусмотрено правилами настоящего параграфа и не вытекает из существа кредитного договора.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ст.809 Гражданского кодекса Российской Федерации, договор займа является возмездной сделкой.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ст.810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Федерации, заемщик обязан возвратить займодавцу полученную сумму займа в срок и в порядке, которые предусмотрены договором займа.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ст.44 Гражданского процессуального кодекса Российской Федерации, в случаях 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выбытия одной из сторон в спорном или установленном решением суда правоотношении (смерть гражданина, реорганизация юридического лица, уступка требования, перевод долга и другие случаи перемены лиц в обязательствах) суд допускает замену этой стороны ее прав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опреемником. Правопреемство возможно на любой стадии гражданского судопроизводства. Все действия, совершенные до вступления правопреемника в процесс, обязательны для него в той мере, в какой они были бы обязательны для лица, которое правопреемник заменил.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указанной нормы права, правопреемство возможно на любой стадии гражданского судопроизводства.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процессуального правопреемства является правопреемство, предусмотренное нормами материального права, в частности нормами Гражданского кодекса Росси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ст.382 Гражданского кодекса Российской Федерации,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сновании закона.</w:t>
      </w:r>
    </w:p>
    <w:p w:rsid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ст.388 Гражданского кодекса Российской Федерации, уступка требования кредитором другому лицу допускается, если она не противоречит закону, иным правовым актам или договору. Не допускается без согласия должника уступка тре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по обязательству, в котором личность кредитора имеет существенное значение для должника.</w:t>
      </w:r>
    </w:p>
    <w:p w:rsidR="004818AC" w:rsidP="004818A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 судом и следует из материалов дела</w:t>
      </w: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обществом с ограниченной ответственностью «Микрофинансовая компания «Т-Финанс» и </w:t>
      </w: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</w:t>
      </w:r>
      <w:r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Каракай Татьяной Павловной</w:t>
      </w:r>
      <w:r w:rsidR="00E0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заключен Договор займа №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1B2B" w:rsidR="00271B2B">
        <w:t xml:space="preserve"> </w:t>
      </w:r>
      <w:r w:rsidRPr="00271B2B"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которым банк предоставил денежные средства, а ответчик принял на себя обязательства уплатить проценты за пользование заемными средствами, комиссии и штрафы, а также обязательства в установленные договором сроки вернуть заемные денежные средства</w:t>
      </w:r>
      <w:r w:rsidR="0027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(л.д.33)</w:t>
      </w:r>
      <w:r w:rsidRPr="000D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уступки прав требования (цессии)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28.09.2022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«Микрофинансовая компания «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Т-Финанс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уступил ООО «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требования по кредитному договору №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15 169 руб. 93 коп.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уступке права требования было направлено ответчику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Заемщик возложенную на нее обязанность по погашению займа не выполняет.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от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ветчиком заявлено ходатайство о применении срока исковой давности.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196 Гражданского кодекса Российской Федерации, устанавливается общий срок исковой давности в три года.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ч.2 ст.199 Гражданского кодекса Российской Федерации, исковая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положениям ч.1 ст.200 Гражданского кодекса Российской Федерации,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 ст.200 Гражданского кодекса Российской Федерации 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обязательствам, срок исполнения которых не определе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н или определен моментом востребования, срок исковой давности начинает течь со дня предъявления кредитором требования об исполнении обязательства, а если должнику предоставляется срок для исполнения такого требования, исчисление срока исковой давности начи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нается по окончании срока, предоставляемого для исполнения такого требования.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ст.207 Гражданского кодекса Российской Федерации, с истечением срока исковой давности по главному требованию считается истекшим срок исковой давности и по дополнител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требованиям (проценты, неустойка, залог, поручительство и т.п.), в том числе, возникшим после истечения срока исковой давности по главному требованию.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24 Постановления Пленума Верховного Суда Российской Федерации от 29.09.2015 N 43 </w:t>
      </w:r>
      <w:r w:rsidR="00770D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некоторых 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вопросах, связанных с применением норм Гражданского кодекса Российской Федерации об исковой давности</w:t>
      </w:r>
      <w:r w:rsidR="00770D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разъяснено, что по смыслу п. 1 ст. 200 Гражданского кодекса Российской Федерации течение срока давности по иску, вытекающему из нарушения одной стороной д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 условия об оплате товара (работ, услуг) по частям, начинается в отношении каждой отдельной части. Срок давности по искам о просроченных повременных платежах (проценты за пользование 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заемными средствами, арендная плата и т.п.) исчисляется отдельно п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каждому просроченному платежу.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п.25 данного Постановления срок исковой давности по требованию о взыскании неустойки (ст. 330 Гражданского кодекса Российской Федерации) или процентов, подлежащих уплате по правилам ст. 395 Гражданского кодекса Рос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исчисляется отдельно по каждому просроченному платежу, определяемому применительно к каждому дню просрочки.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исчисляется срок исковой давности по требованию о взыскании процентов на сумму долга за период пользования де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нежными средствами (статья 317.1 ГК РФ).</w:t>
      </w:r>
    </w:p>
    <w:p w:rsidR="006677A1" w:rsidRPr="006677A1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ч.1 ст.204 Гражданского кодекса Российской Федерации срок исковой давности не течет с момента обращения за судебной защитой нарушенного права на протяжении всего времени, пока осуществляется судебная защита н</w:t>
      </w: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арушенного права.</w:t>
      </w:r>
    </w:p>
    <w:p w:rsidR="00271B2B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возражений.</w:t>
      </w:r>
    </w:p>
    <w:p w:rsidR="0087785F" w:rsidRPr="0087785F" w:rsidP="0087785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лено, что ООО «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Феник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обратилось к мировому судье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 Няганского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выдаче судебного приказа о взыскании с </w:t>
      </w:r>
      <w:r w:rsidR="00902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Каракай Т.П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задолженности по </w:t>
      </w:r>
      <w:r w:rsidR="0090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займа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0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штемпелю на почтовом конверте)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85F" w:rsidRPr="0087785F" w:rsidP="0087785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23.01.2024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</w:t>
      </w:r>
      <w:r w:rsidRPr="009022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3 Няганского судебного района Ханты-Мансийского автономного округа - Югры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судебный приказ о взыскании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Каракай Т.П.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займа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85F" w:rsidRPr="0087785F" w:rsidP="0087785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Определением мирового судьи </w:t>
      </w:r>
      <w:r w:rsidRPr="009022D4" w:rsidR="009022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3 Няганского судебного района Ханты-Мансийского автономного округа - Югры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вышеуказанный судебный приказ был отменен ввиду поступления возражений </w:t>
      </w:r>
      <w:r w:rsidR="00902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Каракай Т.П.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его исполнения.</w:t>
      </w:r>
    </w:p>
    <w:p w:rsidR="0087785F" w:rsidRPr="0087785F" w:rsidP="0087785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настоящим иском </w:t>
      </w:r>
      <w:r w:rsidR="00902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«ПКО «Феникс»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</w:t>
      </w:r>
      <w:r w:rsidR="009022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0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</w:t>
      </w:r>
      <w:r w:rsidRPr="009022D4" w:rsidR="009022D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штемпелю на почтовом конверте</w:t>
      </w:r>
      <w:r w:rsidR="009022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86" w:rsidRPr="00770D86" w:rsidP="0087785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возврат кредитных средств должен был осуществлен заемщиком периодическими ежемесячными платежами равными </w:t>
      </w:r>
      <w:r w:rsidR="0090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3 680 руб. 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 последнего, начиная с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70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86" w:rsidRPr="00770D86" w:rsidP="00770D8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пункта 18 Постановления Пленума Верховного Суда Российской Федерации от 29.09.2015 N 43 "О некоторых вопросах, связанных с применением норм Гражданского кодекса Российской Федерации об исковой давности" по смыслу статьи 204 ГК РФ начавшееся д</w:t>
      </w:r>
      <w:r w:rsidRPr="00770D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 220 ГПК РФ, пунктом 1 части 1 статьи 150 Арбитра</w:t>
      </w:r>
      <w:r w:rsidRPr="0077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жного - процессуального кодекса </w:t>
      </w:r>
      <w:r w:rsidRPr="00770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с момента вступления в силу соответствующего определения суда либо отмены судебного приказа. В случае прекращения производства по делу по указанным выше основаниям, а также в случае отмены судебного при</w:t>
      </w:r>
      <w:r w:rsidRPr="00770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каза, если неистекшая часть срока исковой давности составляет менее шести месяцев, она удлиняется до шести месяцев (пункт 1 статьи 6, пункт 3 статьи 204 ГК РФ).</w:t>
      </w:r>
    </w:p>
    <w:p w:rsidR="00770D86" w:rsidRPr="00770D86" w:rsidP="00770D8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расчета задолженности и выписки из лицевого счета, последний платеж по договору </w:t>
      </w:r>
      <w:r w:rsidRPr="0090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внесен заемщиком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0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28, 29).</w:t>
      </w:r>
    </w:p>
    <w:p w:rsidR="006677A1" w:rsidP="00770D8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срок исковой давности, начавшийся на следующий день с даты последнего платежа по договору займа, то есть,</w:t>
      </w:r>
      <w:r w:rsid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86" w:rsidP="006677A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Исчисляя срок исковой давности, суд учитывает, что он прерывался 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вынесением судебного приказа и продолжил течь после отмены судебного приказа, дату обращения истца к мировому судье с заявлением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вынесении судебного приказа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рассчитав срок, предшествующий 3 годам до момента обращения истца с заявлением о выне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сении судебного приказа, приходит к выводу об отсутствии оснований для применения пропуска срока исковой давности и удовлет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ворении исковых требований ООО «ПКО «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</w:t>
      </w:r>
    </w:p>
    <w:p w:rsidR="00CD5208" w:rsidRPr="007450E9" w:rsidP="0087785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98 ГПК РФ стороне, в пользу которой состоялось ре</w:t>
      </w:r>
      <w:r w:rsidRPr="007450E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суда, суд присуждает возместить с другой стороны все понесенные по делу судебные расходы.</w:t>
      </w:r>
    </w:p>
    <w:p w:rsidR="00CD5208" w:rsidRPr="007450E9" w:rsidP="00C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искового заявления истцом была оплачена госпошлина в размере </w:t>
      </w:r>
      <w:r w:rsid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>4 000 руб. 00</w:t>
      </w:r>
      <w:r w:rsidRPr="007450E9" w:rsidR="0045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Pr="007450E9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подтверждается платежными поручениями</w:t>
      </w:r>
      <w:r w:rsidRPr="007450E9" w:rsidR="0074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A343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450E9" w:rsidR="00B832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у</w:t>
      </w:r>
      <w:r w:rsidRPr="007450E9" w:rsidR="0097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расходы подлежат возмещению истцу ответчиком в полном объеме</w:t>
      </w:r>
      <w:r w:rsidRPr="007450E9" w:rsidR="0074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</w:t>
      </w:r>
      <w:r w:rsidR="0087785F">
        <w:rPr>
          <w:rFonts w:ascii="Times New Roman" w:eastAsia="Times New Roman" w:hAnsi="Times New Roman" w:cs="Times New Roman"/>
          <w:sz w:val="28"/>
          <w:szCs w:val="28"/>
          <w:lang w:eastAsia="ru-RU"/>
        </w:rPr>
        <w:t>10, 11</w:t>
      </w:r>
      <w:r w:rsidRPr="007450E9" w:rsidR="007450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50E9" w:rsidR="00B83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DBF" w:rsidP="002E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2E0DBF" w:rsidP="002E0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7785F" w:rsidRPr="0087785F" w:rsidP="00877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85F">
        <w:rPr>
          <w:rFonts w:ascii="Times New Roman" w:hAnsi="Times New Roman" w:cs="Times New Roman"/>
          <w:sz w:val="28"/>
          <w:szCs w:val="28"/>
        </w:rPr>
        <w:t xml:space="preserve">требования, заявленные </w:t>
      </w:r>
      <w:r w:rsidRPr="0087785F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«Профессиональная коллекторская организация «Феникс» к Каракай Татьяне Павловне о взыскании задолженности по договору займа, удовлетворить.</w:t>
      </w:r>
    </w:p>
    <w:p w:rsidR="0087785F" w:rsidP="00877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85F">
        <w:rPr>
          <w:rFonts w:ascii="Times New Roman" w:hAnsi="Times New Roman" w:cs="Times New Roman"/>
          <w:sz w:val="28"/>
          <w:szCs w:val="28"/>
        </w:rPr>
        <w:t xml:space="preserve">Взыскать с Каракай Татьяны Павловны (паспорт </w:t>
      </w:r>
      <w:r w:rsidR="00FA3437">
        <w:rPr>
          <w:rFonts w:ascii="Times New Roman" w:hAnsi="Times New Roman" w:cs="Times New Roman"/>
          <w:sz w:val="28"/>
          <w:szCs w:val="28"/>
        </w:rPr>
        <w:t>***</w:t>
      </w:r>
      <w:r w:rsidRPr="0087785F">
        <w:rPr>
          <w:rFonts w:ascii="Times New Roman" w:hAnsi="Times New Roman" w:cs="Times New Roman"/>
          <w:sz w:val="28"/>
          <w:szCs w:val="28"/>
        </w:rPr>
        <w:t>) в пользу обществ</w:t>
      </w:r>
      <w:r w:rsidRPr="0087785F">
        <w:rPr>
          <w:rFonts w:ascii="Times New Roman" w:hAnsi="Times New Roman" w:cs="Times New Roman"/>
          <w:sz w:val="28"/>
          <w:szCs w:val="28"/>
        </w:rPr>
        <w:t xml:space="preserve">а с ограниченной ответственностью «Профессиональная коллекторская организация «Феникс» (ИНН </w:t>
      </w:r>
      <w:r w:rsidR="00FA3437">
        <w:rPr>
          <w:rFonts w:ascii="Times New Roman" w:hAnsi="Times New Roman" w:cs="Times New Roman"/>
          <w:sz w:val="28"/>
          <w:szCs w:val="28"/>
        </w:rPr>
        <w:t>***</w:t>
      </w:r>
      <w:r w:rsidRPr="0087785F">
        <w:rPr>
          <w:rFonts w:ascii="Times New Roman" w:hAnsi="Times New Roman" w:cs="Times New Roman"/>
          <w:sz w:val="28"/>
          <w:szCs w:val="28"/>
        </w:rPr>
        <w:t xml:space="preserve">) задолженность по договору займа № </w:t>
      </w:r>
      <w:r w:rsidR="00FA3437">
        <w:rPr>
          <w:rFonts w:ascii="Times New Roman" w:hAnsi="Times New Roman" w:cs="Times New Roman"/>
          <w:sz w:val="28"/>
          <w:szCs w:val="28"/>
        </w:rPr>
        <w:t>***</w:t>
      </w:r>
      <w:r w:rsidRPr="0087785F">
        <w:rPr>
          <w:rFonts w:ascii="Times New Roman" w:hAnsi="Times New Roman" w:cs="Times New Roman"/>
          <w:sz w:val="28"/>
          <w:szCs w:val="28"/>
        </w:rPr>
        <w:t xml:space="preserve"> от </w:t>
      </w:r>
      <w:r w:rsidR="00FA3437">
        <w:rPr>
          <w:rFonts w:ascii="Times New Roman" w:hAnsi="Times New Roman" w:cs="Times New Roman"/>
          <w:sz w:val="28"/>
          <w:szCs w:val="28"/>
        </w:rPr>
        <w:t>***</w:t>
      </w:r>
      <w:r w:rsidRPr="0087785F">
        <w:rPr>
          <w:rFonts w:ascii="Times New Roman" w:hAnsi="Times New Roman" w:cs="Times New Roman"/>
          <w:sz w:val="28"/>
          <w:szCs w:val="28"/>
        </w:rPr>
        <w:t xml:space="preserve">, образовавшуюся в период с </w:t>
      </w:r>
      <w:r w:rsidR="00FA3437">
        <w:rPr>
          <w:rFonts w:ascii="Times New Roman" w:hAnsi="Times New Roman" w:cs="Times New Roman"/>
          <w:sz w:val="28"/>
          <w:szCs w:val="28"/>
        </w:rPr>
        <w:t>***</w:t>
      </w:r>
      <w:r w:rsidRPr="0087785F">
        <w:rPr>
          <w:rFonts w:ascii="Times New Roman" w:hAnsi="Times New Roman" w:cs="Times New Roman"/>
          <w:sz w:val="28"/>
          <w:szCs w:val="28"/>
        </w:rPr>
        <w:t xml:space="preserve"> по </w:t>
      </w:r>
      <w:r w:rsidR="00FA3437">
        <w:rPr>
          <w:rFonts w:ascii="Times New Roman" w:hAnsi="Times New Roman" w:cs="Times New Roman"/>
          <w:sz w:val="28"/>
          <w:szCs w:val="28"/>
        </w:rPr>
        <w:t>***</w:t>
      </w:r>
      <w:r w:rsidRPr="0087785F">
        <w:rPr>
          <w:rFonts w:ascii="Times New Roman" w:hAnsi="Times New Roman" w:cs="Times New Roman"/>
          <w:sz w:val="28"/>
          <w:szCs w:val="28"/>
        </w:rPr>
        <w:t xml:space="preserve"> включительно, в размере 15 169 руб. 93 ко</w:t>
      </w:r>
      <w:r w:rsidRPr="0087785F">
        <w:rPr>
          <w:rFonts w:ascii="Times New Roman" w:hAnsi="Times New Roman" w:cs="Times New Roman"/>
          <w:sz w:val="28"/>
          <w:szCs w:val="28"/>
        </w:rPr>
        <w:t>п., а также расходы по оплате государственной пошлины в размере 4 000 руб. 00 коп., а всего 19 169 руб. 93 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3BC" w:rsidRPr="006E43BC" w:rsidP="00877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3BC">
        <w:rPr>
          <w:rFonts w:ascii="Times New Roman" w:hAnsi="Times New Roman" w:cs="Times New Roman"/>
          <w:sz w:val="28"/>
          <w:szCs w:val="28"/>
        </w:rPr>
        <w:t xml:space="preserve">Разъяснить сторонам, что в соответствии со статьей 199 Гражданского процессуального кодекса Российской Федерации мировой судья обязан составить </w:t>
      </w:r>
      <w:r w:rsidRPr="006E43BC">
        <w:rPr>
          <w:rFonts w:ascii="Times New Roman" w:hAnsi="Times New Roman" w:cs="Times New Roman"/>
          <w:sz w:val="28"/>
          <w:szCs w:val="28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E43BC" w:rsidRPr="006E43BC" w:rsidP="006E4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3BC">
        <w:rPr>
          <w:rFonts w:ascii="Times New Roman" w:hAnsi="Times New Roman" w:cs="Times New Roman"/>
          <w:sz w:val="28"/>
          <w:szCs w:val="28"/>
        </w:rPr>
        <w:t xml:space="preserve">1) в течение трех дней со дня объявления резолютивной </w:t>
      </w:r>
      <w:r w:rsidRPr="006E43BC">
        <w:rPr>
          <w:rFonts w:ascii="Times New Roman" w:hAnsi="Times New Roman" w:cs="Times New Roman"/>
          <w:sz w:val="28"/>
          <w:szCs w:val="28"/>
        </w:rPr>
        <w:t>части решения суда, если лица, участвующие в деле, их представители присутствовали в судебном заседании;</w:t>
      </w:r>
    </w:p>
    <w:p w:rsidR="006E43BC" w:rsidRPr="006E43BC" w:rsidP="006E4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3BC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 w:rsidRPr="006E43BC">
        <w:rPr>
          <w:rFonts w:ascii="Times New Roman" w:hAnsi="Times New Roman" w:cs="Times New Roman"/>
          <w:sz w:val="28"/>
          <w:szCs w:val="28"/>
        </w:rPr>
        <w:t>ебном заседании.</w:t>
      </w:r>
    </w:p>
    <w:p w:rsidR="006E43BC" w:rsidRPr="006E43BC" w:rsidP="006E4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3BC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87785F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6E43BC">
        <w:rPr>
          <w:rFonts w:ascii="Times New Roman" w:hAnsi="Times New Roman" w:cs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2E0DBF" w:rsidRPr="00121239" w:rsidP="006E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3BC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</w:t>
      </w:r>
      <w:r w:rsidRPr="006E43BC">
        <w:rPr>
          <w:rFonts w:ascii="Times New Roman" w:hAnsi="Times New Roman" w:cs="Times New Roman"/>
          <w:sz w:val="28"/>
          <w:szCs w:val="28"/>
        </w:rPr>
        <w:t xml:space="preserve"> порядке в Няганский городской суд Ханты-Мансийского автономного округа – Югры в течение месяца через мирового судью судебного участка № 3 Няганского судебного района Ханты-Мансийского автономного округа – Югры</w:t>
      </w:r>
      <w:r w:rsidRPr="007450E9" w:rsidR="007450E9">
        <w:rPr>
          <w:rFonts w:ascii="Times New Roman" w:hAnsi="Times New Roman" w:cs="Times New Roman"/>
          <w:sz w:val="28"/>
          <w:szCs w:val="28"/>
        </w:rPr>
        <w:t>.</w:t>
      </w:r>
    </w:p>
    <w:p w:rsidR="00B502E0" w:rsidP="00B50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BC" w:rsidP="002E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BF" w:rsidRPr="00D55631" w:rsidP="002E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Р.Р. Изюмцева</w:t>
      </w:r>
    </w:p>
    <w:p w:rsidR="002E0DBF" w:rsidP="002E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BC" w:rsidP="002E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BC" w:rsidP="002E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BF" w:rsidP="002E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BF" w:rsidP="002E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208" w:rsidRPr="006E43BC" w:rsidP="00CD5208">
      <w:pPr>
        <w:rPr>
          <w:b/>
        </w:rPr>
      </w:pPr>
    </w:p>
    <w:p w:rsidR="001F1D8B" w:rsidRPr="00F826BD">
      <w:pPr>
        <w:rPr>
          <w:b/>
        </w:rPr>
      </w:pPr>
    </w:p>
    <w:sectPr w:rsidSect="004C62AE">
      <w:headerReference w:type="default" r:id="rId4"/>
      <w:pgSz w:w="11906" w:h="16838"/>
      <w:pgMar w:top="1134" w:right="851" w:bottom="1134" w:left="1701" w:header="709" w:footer="3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880598192"/>
      <w:docPartObj>
        <w:docPartGallery w:val="Page Numbers (Top of Page)"/>
        <w:docPartUnique/>
      </w:docPartObj>
    </w:sdtPr>
    <w:sdtContent>
      <w:p w:rsidR="007450E9" w:rsidRPr="00E060C3">
        <w:pPr>
          <w:pStyle w:val="Header"/>
          <w:jc w:val="center"/>
          <w:rPr>
            <w:rFonts w:ascii="Times New Roman" w:hAnsi="Times New Roman" w:cs="Times New Roman"/>
          </w:rPr>
        </w:pPr>
        <w:r w:rsidRPr="00E060C3">
          <w:rPr>
            <w:rFonts w:ascii="Times New Roman" w:hAnsi="Times New Roman" w:cs="Times New Roman"/>
          </w:rPr>
          <w:fldChar w:fldCharType="begin"/>
        </w:r>
        <w:r w:rsidRPr="00E060C3">
          <w:rPr>
            <w:rFonts w:ascii="Times New Roman" w:hAnsi="Times New Roman" w:cs="Times New Roman"/>
          </w:rPr>
          <w:instrText>PAGE   \* MERGEFORMAT</w:instrText>
        </w:r>
        <w:r w:rsidRPr="00E060C3">
          <w:rPr>
            <w:rFonts w:ascii="Times New Roman" w:hAnsi="Times New Roman" w:cs="Times New Roman"/>
          </w:rPr>
          <w:fldChar w:fldCharType="separate"/>
        </w:r>
        <w:r w:rsidR="00FA3437">
          <w:rPr>
            <w:rFonts w:ascii="Times New Roman" w:hAnsi="Times New Roman" w:cs="Times New Roman"/>
            <w:noProof/>
          </w:rPr>
          <w:t>2</w:t>
        </w:r>
        <w:r w:rsidRPr="00E060C3">
          <w:rPr>
            <w:rFonts w:ascii="Times New Roman" w:hAnsi="Times New Roman" w:cs="Times New Roman"/>
          </w:rPr>
          <w:fldChar w:fldCharType="end"/>
        </w:r>
      </w:p>
    </w:sdtContent>
  </w:sdt>
  <w:p w:rsidR="00745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A2"/>
    <w:rsid w:val="00017000"/>
    <w:rsid w:val="000D2918"/>
    <w:rsid w:val="000D2B4B"/>
    <w:rsid w:val="000D51E1"/>
    <w:rsid w:val="000E2C7B"/>
    <w:rsid w:val="00101E71"/>
    <w:rsid w:val="001207FF"/>
    <w:rsid w:val="00121239"/>
    <w:rsid w:val="001F1D8B"/>
    <w:rsid w:val="002246CE"/>
    <w:rsid w:val="0026428B"/>
    <w:rsid w:val="00271B2B"/>
    <w:rsid w:val="0028318E"/>
    <w:rsid w:val="002A3557"/>
    <w:rsid w:val="002A377F"/>
    <w:rsid w:val="002A433C"/>
    <w:rsid w:val="002A67A9"/>
    <w:rsid w:val="002C6D09"/>
    <w:rsid w:val="002D6CA8"/>
    <w:rsid w:val="002E0DBF"/>
    <w:rsid w:val="0038318A"/>
    <w:rsid w:val="003B373F"/>
    <w:rsid w:val="003B3CCC"/>
    <w:rsid w:val="003E4484"/>
    <w:rsid w:val="003F7398"/>
    <w:rsid w:val="0040085F"/>
    <w:rsid w:val="004527CD"/>
    <w:rsid w:val="004818AC"/>
    <w:rsid w:val="004A769D"/>
    <w:rsid w:val="004C62AE"/>
    <w:rsid w:val="00532D48"/>
    <w:rsid w:val="00547120"/>
    <w:rsid w:val="00550B95"/>
    <w:rsid w:val="0057503C"/>
    <w:rsid w:val="005808F3"/>
    <w:rsid w:val="005D6EE9"/>
    <w:rsid w:val="0062693A"/>
    <w:rsid w:val="00637FE5"/>
    <w:rsid w:val="006677A1"/>
    <w:rsid w:val="006A4D08"/>
    <w:rsid w:val="006B26F4"/>
    <w:rsid w:val="006D7197"/>
    <w:rsid w:val="006E43BC"/>
    <w:rsid w:val="00730B9E"/>
    <w:rsid w:val="00731734"/>
    <w:rsid w:val="007450E9"/>
    <w:rsid w:val="00755DEC"/>
    <w:rsid w:val="00763367"/>
    <w:rsid w:val="00770D86"/>
    <w:rsid w:val="00834866"/>
    <w:rsid w:val="00841D65"/>
    <w:rsid w:val="00851DA8"/>
    <w:rsid w:val="00854A09"/>
    <w:rsid w:val="00855DE3"/>
    <w:rsid w:val="0087785F"/>
    <w:rsid w:val="008B6F41"/>
    <w:rsid w:val="008F5949"/>
    <w:rsid w:val="009022D4"/>
    <w:rsid w:val="0094793C"/>
    <w:rsid w:val="009623DE"/>
    <w:rsid w:val="00967853"/>
    <w:rsid w:val="00972C56"/>
    <w:rsid w:val="009919A2"/>
    <w:rsid w:val="009D48B2"/>
    <w:rsid w:val="009E554F"/>
    <w:rsid w:val="00A103EA"/>
    <w:rsid w:val="00A22AB3"/>
    <w:rsid w:val="00A37F4B"/>
    <w:rsid w:val="00B134A7"/>
    <w:rsid w:val="00B502E0"/>
    <w:rsid w:val="00B53EDF"/>
    <w:rsid w:val="00B6524B"/>
    <w:rsid w:val="00B8328E"/>
    <w:rsid w:val="00B94EF5"/>
    <w:rsid w:val="00BB25BD"/>
    <w:rsid w:val="00BB696A"/>
    <w:rsid w:val="00C03264"/>
    <w:rsid w:val="00C22218"/>
    <w:rsid w:val="00C800C5"/>
    <w:rsid w:val="00CA7194"/>
    <w:rsid w:val="00CB2E52"/>
    <w:rsid w:val="00CB5C10"/>
    <w:rsid w:val="00CC600C"/>
    <w:rsid w:val="00CD12D9"/>
    <w:rsid w:val="00CD1C66"/>
    <w:rsid w:val="00CD5208"/>
    <w:rsid w:val="00D55631"/>
    <w:rsid w:val="00D6117C"/>
    <w:rsid w:val="00DA13A2"/>
    <w:rsid w:val="00DA3E6B"/>
    <w:rsid w:val="00DD44B8"/>
    <w:rsid w:val="00DE04D3"/>
    <w:rsid w:val="00E060C3"/>
    <w:rsid w:val="00E24305"/>
    <w:rsid w:val="00E605E7"/>
    <w:rsid w:val="00E60744"/>
    <w:rsid w:val="00E61F81"/>
    <w:rsid w:val="00E65C78"/>
    <w:rsid w:val="00E67817"/>
    <w:rsid w:val="00E71289"/>
    <w:rsid w:val="00E72598"/>
    <w:rsid w:val="00F05155"/>
    <w:rsid w:val="00F3414D"/>
    <w:rsid w:val="00F72076"/>
    <w:rsid w:val="00F826BD"/>
    <w:rsid w:val="00FA3437"/>
    <w:rsid w:val="00FC16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EC4D6D-4C0E-4ED1-8778-430F5B5D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2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20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E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04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B65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6524B"/>
  </w:style>
  <w:style w:type="paragraph" w:styleId="Footer">
    <w:name w:val="footer"/>
    <w:basedOn w:val="Normal"/>
    <w:link w:val="a1"/>
    <w:uiPriority w:val="99"/>
    <w:unhideWhenUsed/>
    <w:rsid w:val="00B65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6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